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0ED24" w14:textId="2A60CB2C" w:rsidR="004D4AE2" w:rsidRPr="004D4AE2" w:rsidRDefault="004D4AE2" w:rsidP="004D4AE2">
      <w:pPr>
        <w:pStyle w:val="NormalWeb"/>
        <w:spacing w:after="240" w:afterAutospacing="0"/>
        <w:jc w:val="center"/>
        <w:rPr>
          <w:rFonts w:ascii="Calibri" w:hAnsi="Calibri"/>
          <w:b/>
          <w:sz w:val="22"/>
          <w:szCs w:val="22"/>
        </w:rPr>
      </w:pPr>
      <w:r w:rsidRPr="004D4AE2">
        <w:rPr>
          <w:rFonts w:ascii="Calibri" w:hAnsi="Calibri"/>
          <w:b/>
          <w:sz w:val="22"/>
          <w:szCs w:val="22"/>
        </w:rPr>
        <w:t>COMISSÃO DE LEGISLAÇÃO, JUSTIÇA E REDAÇÃO FINAL</w:t>
      </w:r>
    </w:p>
    <w:p w14:paraId="4DEFF76C" w14:textId="3F5515F7" w:rsidR="00E4146C" w:rsidRPr="004D4AE2" w:rsidRDefault="00E4146C" w:rsidP="00E4146C">
      <w:pPr>
        <w:pStyle w:val="NormalWeb"/>
        <w:spacing w:after="240" w:afterAutospacing="0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 xml:space="preserve">EMENDA MODIFICATIVA Nº </w:t>
      </w:r>
      <w:r w:rsidR="00225475">
        <w:rPr>
          <w:rFonts w:ascii="Calibri" w:hAnsi="Calibri"/>
          <w:sz w:val="22"/>
          <w:szCs w:val="22"/>
        </w:rPr>
        <w:t>01</w:t>
      </w:r>
      <w:bookmarkStart w:id="0" w:name="_GoBack"/>
      <w:bookmarkEnd w:id="0"/>
      <w:r w:rsidRPr="004D4AE2">
        <w:rPr>
          <w:rFonts w:ascii="Calibri" w:hAnsi="Calibri"/>
          <w:sz w:val="22"/>
          <w:szCs w:val="22"/>
        </w:rPr>
        <w:t>/2025</w:t>
      </w:r>
      <w:r w:rsidRPr="004D4AE2">
        <w:rPr>
          <w:rFonts w:ascii="Calibri" w:hAnsi="Calibri"/>
          <w:sz w:val="22"/>
          <w:szCs w:val="22"/>
        </w:rPr>
        <w:br/>
        <w:t>Ao Projeto de Lei nº 59/2025</w:t>
      </w:r>
    </w:p>
    <w:p w14:paraId="09F3C307" w14:textId="77777777" w:rsidR="00E4146C" w:rsidRPr="004D4AE2" w:rsidRDefault="00E4146C" w:rsidP="00B776F4">
      <w:pPr>
        <w:pStyle w:val="NormalWeb"/>
        <w:spacing w:before="0" w:beforeAutospacing="0" w:after="240" w:afterAutospacing="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>A Comissão de Legislação, Justiça e Redação Final, no uso de suas atribuições regimentais, propõe as seguintes modificações ao Projeto de Lei nº 59/2025, de autoria do Poder Executivo:</w:t>
      </w:r>
    </w:p>
    <w:p w14:paraId="4E36AA10" w14:textId="77777777" w:rsidR="004D4AE2" w:rsidRPr="004D4AE2" w:rsidRDefault="00E4146C" w:rsidP="004D4AE2">
      <w:pPr>
        <w:pStyle w:val="NormalWeb"/>
        <w:spacing w:after="24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b/>
          <w:sz w:val="22"/>
          <w:szCs w:val="22"/>
        </w:rPr>
        <w:t>Art. 1º</w:t>
      </w:r>
      <w:proofErr w:type="gramStart"/>
      <w:r w:rsidRPr="004D4AE2">
        <w:rPr>
          <w:rFonts w:ascii="Calibri" w:hAnsi="Calibri"/>
          <w:sz w:val="22"/>
          <w:szCs w:val="22"/>
        </w:rPr>
        <w:t xml:space="preserve">  </w:t>
      </w:r>
      <w:proofErr w:type="gramEnd"/>
      <w:r w:rsidRPr="004D4AE2">
        <w:rPr>
          <w:rFonts w:ascii="Calibri" w:hAnsi="Calibri"/>
          <w:sz w:val="22"/>
          <w:szCs w:val="22"/>
        </w:rPr>
        <w:t xml:space="preserve">- </w:t>
      </w:r>
      <w:r w:rsidR="004D4AE2" w:rsidRPr="004D4AE2">
        <w:rPr>
          <w:rFonts w:ascii="Calibri" w:hAnsi="Calibri"/>
          <w:sz w:val="22"/>
          <w:szCs w:val="22"/>
        </w:rPr>
        <w:t>O § 2º do Art. 1º do Projeto de Lei nº 59/2025 passa a vigorar com a seguinte redação:</w:t>
      </w:r>
    </w:p>
    <w:p w14:paraId="46F9492F" w14:textId="222711EA" w:rsidR="004D4AE2" w:rsidRPr="004D4AE2" w:rsidRDefault="004D4AE2" w:rsidP="004D4AE2">
      <w:pPr>
        <w:pStyle w:val="NormalWeb"/>
        <w:spacing w:before="0" w:beforeAutospacing="0" w:after="240" w:afterAutospacing="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>“§ 2º – Os membros do magistério investidos nas funções de Diretor e de Vice-Diretor de Escola poderão ser dispensados de lecionar.”</w:t>
      </w:r>
    </w:p>
    <w:p w14:paraId="678DA062" w14:textId="55023E81" w:rsidR="00E4146C" w:rsidRPr="004D4AE2" w:rsidRDefault="004D4AE2" w:rsidP="00B776F4">
      <w:pPr>
        <w:pStyle w:val="NormalWeb"/>
        <w:spacing w:before="0" w:beforeAutospacing="0" w:after="240" w:afterAutospacing="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b/>
          <w:sz w:val="22"/>
          <w:szCs w:val="22"/>
        </w:rPr>
        <w:t xml:space="preserve">Art. 2º - </w:t>
      </w:r>
      <w:r w:rsidR="00E4146C" w:rsidRPr="004D4AE2">
        <w:rPr>
          <w:rFonts w:ascii="Calibri" w:hAnsi="Calibri"/>
          <w:sz w:val="22"/>
          <w:szCs w:val="22"/>
        </w:rPr>
        <w:t>O Art. 2º do Projeto de Lei nº 59/2025 passa a vigorar com a seguinte redação quanto à Tabela de Pagamento do Art. 33 da Lei Municipal nº 673/2004, substituindo-se a tabela “CARGOS DE PROVIMENTO EFETIVO – PROFESSOR” pela redação vigente, nos termos da Lei Municipal nº 686/2004, na forma abaixo:</w:t>
      </w:r>
    </w:p>
    <w:p w14:paraId="3F4EBC53" w14:textId="77777777" w:rsidR="00E4146C" w:rsidRPr="004D4AE2" w:rsidRDefault="00E4146C" w:rsidP="00E4146C">
      <w:pPr>
        <w:pStyle w:val="NormalWeb"/>
        <w:spacing w:before="0" w:beforeAutospacing="0" w:after="240" w:afterAutospacing="0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>“I – CARGOS DE PROVIMENTO EFETIVO – PROFESSOR</w:t>
      </w:r>
      <w:r w:rsidR="0056566F" w:rsidRPr="004D4AE2">
        <w:rPr>
          <w:rFonts w:ascii="Calibri" w:hAnsi="Calibri"/>
          <w:sz w:val="22"/>
          <w:szCs w:val="22"/>
        </w:rPr>
        <w:t>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1729"/>
        <w:gridCol w:w="1729"/>
        <w:gridCol w:w="1687"/>
      </w:tblGrid>
      <w:tr w:rsidR="00E4146C" w:rsidRPr="004D4AE2" w14:paraId="5E15AB0A" w14:textId="77777777" w:rsidTr="00867938">
        <w:trPr>
          <w:cantSplit/>
          <w:jc w:val="center"/>
        </w:trPr>
        <w:tc>
          <w:tcPr>
            <w:tcW w:w="1729" w:type="dxa"/>
            <w:vMerge w:val="restart"/>
          </w:tcPr>
          <w:p w14:paraId="4A9B8522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</w:p>
          <w:p w14:paraId="4B4F400B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</w:p>
          <w:p w14:paraId="3A58C5E8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CLASSES</w:t>
            </w:r>
          </w:p>
        </w:tc>
        <w:tc>
          <w:tcPr>
            <w:tcW w:w="5145" w:type="dxa"/>
            <w:gridSpan w:val="3"/>
          </w:tcPr>
          <w:p w14:paraId="7AAD1BEF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NÍVEIS</w:t>
            </w:r>
          </w:p>
        </w:tc>
      </w:tr>
      <w:tr w:rsidR="00E4146C" w:rsidRPr="004D4AE2" w14:paraId="0CC2B554" w14:textId="77777777" w:rsidTr="00867938">
        <w:trPr>
          <w:cantSplit/>
          <w:jc w:val="center"/>
        </w:trPr>
        <w:tc>
          <w:tcPr>
            <w:tcW w:w="1729" w:type="dxa"/>
            <w:vMerge/>
          </w:tcPr>
          <w:p w14:paraId="004F8B5C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</w:p>
        </w:tc>
        <w:tc>
          <w:tcPr>
            <w:tcW w:w="5145" w:type="dxa"/>
            <w:gridSpan w:val="3"/>
          </w:tcPr>
          <w:p w14:paraId="06A1EB0B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PROFESSOR</w:t>
            </w:r>
          </w:p>
        </w:tc>
      </w:tr>
      <w:tr w:rsidR="00E4146C" w:rsidRPr="004D4AE2" w14:paraId="66BF3868" w14:textId="77777777" w:rsidTr="0056566F">
        <w:trPr>
          <w:cantSplit/>
          <w:trHeight w:val="360"/>
          <w:jc w:val="center"/>
        </w:trPr>
        <w:tc>
          <w:tcPr>
            <w:tcW w:w="1729" w:type="dxa"/>
            <w:vMerge/>
          </w:tcPr>
          <w:p w14:paraId="24B31F6F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</w:p>
        </w:tc>
        <w:tc>
          <w:tcPr>
            <w:tcW w:w="1729" w:type="dxa"/>
          </w:tcPr>
          <w:p w14:paraId="06C9B6AA" w14:textId="77777777" w:rsidR="00E4146C" w:rsidRPr="004D4AE2" w:rsidRDefault="00E4146C" w:rsidP="0056566F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NORMAL</w:t>
            </w:r>
            <w:r w:rsidR="0056566F" w:rsidRPr="004D4AE2">
              <w:rPr>
                <w:rFonts w:ascii="Calibri" w:hAnsi="Calibri"/>
                <w:b/>
                <w:i/>
                <w:iCs/>
                <w:lang w:eastAsia="pt-BR"/>
              </w:rPr>
              <w:t xml:space="preserve"> </w:t>
            </w: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1</w:t>
            </w:r>
          </w:p>
        </w:tc>
        <w:tc>
          <w:tcPr>
            <w:tcW w:w="1729" w:type="dxa"/>
          </w:tcPr>
          <w:p w14:paraId="03713E9D" w14:textId="77777777" w:rsidR="00E4146C" w:rsidRPr="004D4AE2" w:rsidRDefault="00E4146C" w:rsidP="0056566F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L. PLENA</w:t>
            </w:r>
            <w:r w:rsidR="0056566F" w:rsidRPr="004D4AE2">
              <w:rPr>
                <w:rFonts w:ascii="Calibri" w:hAnsi="Calibri"/>
                <w:b/>
                <w:i/>
                <w:iCs/>
                <w:lang w:eastAsia="pt-BR"/>
              </w:rPr>
              <w:t xml:space="preserve"> </w:t>
            </w: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2</w:t>
            </w:r>
          </w:p>
        </w:tc>
        <w:tc>
          <w:tcPr>
            <w:tcW w:w="1687" w:type="dxa"/>
          </w:tcPr>
          <w:p w14:paraId="2A7BB443" w14:textId="77777777" w:rsidR="00E4146C" w:rsidRPr="004D4AE2" w:rsidRDefault="00E4146C" w:rsidP="0056566F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PÓS</w:t>
            </w:r>
            <w:r w:rsidR="0056566F" w:rsidRPr="004D4AE2">
              <w:rPr>
                <w:rFonts w:ascii="Calibri" w:hAnsi="Calibri"/>
                <w:b/>
                <w:i/>
                <w:iCs/>
                <w:lang w:eastAsia="pt-BR"/>
              </w:rPr>
              <w:t xml:space="preserve"> </w:t>
            </w: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3</w:t>
            </w:r>
          </w:p>
        </w:tc>
      </w:tr>
      <w:tr w:rsidR="00E4146C" w:rsidRPr="004D4AE2" w14:paraId="68FB63AE" w14:textId="77777777" w:rsidTr="00867938">
        <w:trPr>
          <w:cantSplit/>
          <w:jc w:val="center"/>
        </w:trPr>
        <w:tc>
          <w:tcPr>
            <w:tcW w:w="1729" w:type="dxa"/>
          </w:tcPr>
          <w:p w14:paraId="50E3C99B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A</w:t>
            </w:r>
          </w:p>
        </w:tc>
        <w:tc>
          <w:tcPr>
            <w:tcW w:w="1729" w:type="dxa"/>
          </w:tcPr>
          <w:p w14:paraId="4DBA1CF8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1,00</w:t>
            </w:r>
          </w:p>
        </w:tc>
        <w:tc>
          <w:tcPr>
            <w:tcW w:w="1729" w:type="dxa"/>
          </w:tcPr>
          <w:p w14:paraId="77F631E1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1,30</w:t>
            </w:r>
          </w:p>
        </w:tc>
        <w:tc>
          <w:tcPr>
            <w:tcW w:w="1687" w:type="dxa"/>
          </w:tcPr>
          <w:p w14:paraId="3AE47222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1,35</w:t>
            </w:r>
          </w:p>
        </w:tc>
      </w:tr>
      <w:tr w:rsidR="00E4146C" w:rsidRPr="004D4AE2" w14:paraId="08046D04" w14:textId="77777777" w:rsidTr="00867938">
        <w:trPr>
          <w:cantSplit/>
          <w:jc w:val="center"/>
        </w:trPr>
        <w:tc>
          <w:tcPr>
            <w:tcW w:w="1729" w:type="dxa"/>
          </w:tcPr>
          <w:p w14:paraId="0F2C088B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B</w:t>
            </w:r>
          </w:p>
        </w:tc>
        <w:tc>
          <w:tcPr>
            <w:tcW w:w="1729" w:type="dxa"/>
          </w:tcPr>
          <w:p w14:paraId="2750796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1,10</w:t>
            </w:r>
          </w:p>
        </w:tc>
        <w:tc>
          <w:tcPr>
            <w:tcW w:w="1729" w:type="dxa"/>
          </w:tcPr>
          <w:p w14:paraId="554EA4D5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1,40</w:t>
            </w:r>
          </w:p>
        </w:tc>
        <w:tc>
          <w:tcPr>
            <w:tcW w:w="1687" w:type="dxa"/>
          </w:tcPr>
          <w:p w14:paraId="45166A9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1,45</w:t>
            </w:r>
          </w:p>
        </w:tc>
      </w:tr>
      <w:tr w:rsidR="00E4146C" w:rsidRPr="004D4AE2" w14:paraId="1865628D" w14:textId="77777777" w:rsidTr="00867938">
        <w:trPr>
          <w:cantSplit/>
          <w:jc w:val="center"/>
        </w:trPr>
        <w:tc>
          <w:tcPr>
            <w:tcW w:w="1729" w:type="dxa"/>
          </w:tcPr>
          <w:p w14:paraId="2CD6E87A" w14:textId="77777777" w:rsidR="00E4146C" w:rsidRPr="004D4AE2" w:rsidRDefault="00E4146C" w:rsidP="00E4146C">
            <w:pPr>
              <w:numPr>
                <w:ilvl w:val="0"/>
                <w:numId w:val="1"/>
              </w:numPr>
              <w:tabs>
                <w:tab w:val="clear" w:pos="0"/>
              </w:tabs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C</w:t>
            </w:r>
          </w:p>
        </w:tc>
        <w:tc>
          <w:tcPr>
            <w:tcW w:w="1729" w:type="dxa"/>
          </w:tcPr>
          <w:p w14:paraId="4BA168BC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1,20</w:t>
            </w:r>
          </w:p>
        </w:tc>
        <w:tc>
          <w:tcPr>
            <w:tcW w:w="1729" w:type="dxa"/>
          </w:tcPr>
          <w:p w14:paraId="0A3BDB07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1,50</w:t>
            </w:r>
          </w:p>
        </w:tc>
        <w:tc>
          <w:tcPr>
            <w:tcW w:w="1687" w:type="dxa"/>
          </w:tcPr>
          <w:p w14:paraId="354E5025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1,60</w:t>
            </w:r>
          </w:p>
        </w:tc>
      </w:tr>
      <w:tr w:rsidR="00E4146C" w:rsidRPr="004D4AE2" w14:paraId="407D120D" w14:textId="77777777" w:rsidTr="00867938">
        <w:trPr>
          <w:cantSplit/>
          <w:jc w:val="center"/>
        </w:trPr>
        <w:tc>
          <w:tcPr>
            <w:tcW w:w="1729" w:type="dxa"/>
          </w:tcPr>
          <w:p w14:paraId="04827D2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D</w:t>
            </w:r>
          </w:p>
        </w:tc>
        <w:tc>
          <w:tcPr>
            <w:tcW w:w="1729" w:type="dxa"/>
          </w:tcPr>
          <w:p w14:paraId="1D0861BE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1,40</w:t>
            </w:r>
          </w:p>
        </w:tc>
        <w:tc>
          <w:tcPr>
            <w:tcW w:w="1729" w:type="dxa"/>
          </w:tcPr>
          <w:p w14:paraId="659A7350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1,70</w:t>
            </w:r>
          </w:p>
        </w:tc>
        <w:tc>
          <w:tcPr>
            <w:tcW w:w="1687" w:type="dxa"/>
          </w:tcPr>
          <w:p w14:paraId="7146B43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1,75</w:t>
            </w:r>
          </w:p>
        </w:tc>
      </w:tr>
      <w:tr w:rsidR="00E4146C" w:rsidRPr="004D4AE2" w14:paraId="7F2ED1D4" w14:textId="77777777" w:rsidTr="00867938">
        <w:trPr>
          <w:cantSplit/>
          <w:jc w:val="center"/>
        </w:trPr>
        <w:tc>
          <w:tcPr>
            <w:tcW w:w="1729" w:type="dxa"/>
          </w:tcPr>
          <w:p w14:paraId="192A55A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E</w:t>
            </w:r>
          </w:p>
        </w:tc>
        <w:tc>
          <w:tcPr>
            <w:tcW w:w="1729" w:type="dxa"/>
          </w:tcPr>
          <w:p w14:paraId="0825258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1,50</w:t>
            </w:r>
          </w:p>
        </w:tc>
        <w:tc>
          <w:tcPr>
            <w:tcW w:w="1729" w:type="dxa"/>
          </w:tcPr>
          <w:p w14:paraId="141DDD40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1,80</w:t>
            </w:r>
          </w:p>
        </w:tc>
        <w:tc>
          <w:tcPr>
            <w:tcW w:w="1687" w:type="dxa"/>
          </w:tcPr>
          <w:p w14:paraId="58BDA9F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1,85</w:t>
            </w:r>
          </w:p>
        </w:tc>
      </w:tr>
      <w:tr w:rsidR="00E4146C" w:rsidRPr="004D4AE2" w14:paraId="27B0E36F" w14:textId="77777777" w:rsidTr="00867938">
        <w:trPr>
          <w:cantSplit/>
          <w:jc w:val="center"/>
        </w:trPr>
        <w:tc>
          <w:tcPr>
            <w:tcW w:w="1729" w:type="dxa"/>
          </w:tcPr>
          <w:p w14:paraId="4234B571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F</w:t>
            </w:r>
          </w:p>
        </w:tc>
        <w:tc>
          <w:tcPr>
            <w:tcW w:w="1729" w:type="dxa"/>
          </w:tcPr>
          <w:p w14:paraId="7B217A9A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1,60</w:t>
            </w:r>
          </w:p>
        </w:tc>
        <w:tc>
          <w:tcPr>
            <w:tcW w:w="1729" w:type="dxa"/>
          </w:tcPr>
          <w:p w14:paraId="4E695BE2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1,85</w:t>
            </w:r>
          </w:p>
        </w:tc>
        <w:tc>
          <w:tcPr>
            <w:tcW w:w="1687" w:type="dxa"/>
          </w:tcPr>
          <w:p w14:paraId="3AF6C358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1,90</w:t>
            </w:r>
          </w:p>
        </w:tc>
      </w:tr>
      <w:tr w:rsidR="00E4146C" w:rsidRPr="004D4AE2" w14:paraId="42E41E3D" w14:textId="77777777" w:rsidTr="00867938">
        <w:trPr>
          <w:cantSplit/>
          <w:jc w:val="center"/>
        </w:trPr>
        <w:tc>
          <w:tcPr>
            <w:tcW w:w="1729" w:type="dxa"/>
          </w:tcPr>
          <w:p w14:paraId="4811D258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b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b/>
                <w:i/>
                <w:iCs/>
                <w:lang w:eastAsia="pt-BR"/>
              </w:rPr>
              <w:t>G</w:t>
            </w:r>
          </w:p>
        </w:tc>
        <w:tc>
          <w:tcPr>
            <w:tcW w:w="1729" w:type="dxa"/>
          </w:tcPr>
          <w:p w14:paraId="6EBF5C92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1,70</w:t>
            </w:r>
          </w:p>
        </w:tc>
        <w:tc>
          <w:tcPr>
            <w:tcW w:w="1729" w:type="dxa"/>
          </w:tcPr>
          <w:p w14:paraId="3E4F4EBE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1,90</w:t>
            </w:r>
          </w:p>
        </w:tc>
        <w:tc>
          <w:tcPr>
            <w:tcW w:w="1687" w:type="dxa"/>
          </w:tcPr>
          <w:p w14:paraId="038C92B0" w14:textId="77777777" w:rsidR="00E4146C" w:rsidRPr="004D4AE2" w:rsidRDefault="00E4146C" w:rsidP="00E4146C">
            <w:pPr>
              <w:spacing w:after="0" w:line="240" w:lineRule="auto"/>
              <w:rPr>
                <w:rFonts w:ascii="Calibri" w:hAnsi="Calibri"/>
                <w:i/>
                <w:iCs/>
                <w:lang w:eastAsia="pt-BR"/>
              </w:rPr>
            </w:pPr>
            <w:r w:rsidRPr="004D4AE2">
              <w:rPr>
                <w:rFonts w:ascii="Calibri" w:hAnsi="Calibri"/>
                <w:i/>
                <w:iCs/>
                <w:lang w:eastAsia="pt-BR"/>
              </w:rPr>
              <w:t>1,95</w:t>
            </w:r>
          </w:p>
        </w:tc>
      </w:tr>
    </w:tbl>
    <w:p w14:paraId="4468DBC2" w14:textId="77777777" w:rsidR="00E4146C" w:rsidRPr="004D4AE2" w:rsidRDefault="00E4146C" w:rsidP="00E4146C">
      <w:pPr>
        <w:pStyle w:val="NormalWeb"/>
        <w:spacing w:before="0" w:beforeAutospacing="0" w:after="240" w:afterAutospacing="0"/>
        <w:rPr>
          <w:rFonts w:ascii="Calibri" w:hAnsi="Calibri"/>
          <w:sz w:val="22"/>
          <w:szCs w:val="22"/>
        </w:rPr>
      </w:pPr>
    </w:p>
    <w:p w14:paraId="05C373E7" w14:textId="77777777" w:rsidR="00E4146C" w:rsidRPr="004D4AE2" w:rsidRDefault="00E4146C" w:rsidP="00B776F4">
      <w:pPr>
        <w:pStyle w:val="NormalWeb"/>
        <w:spacing w:before="0" w:beforeAutospacing="0" w:after="240" w:afterAutospacing="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b/>
          <w:sz w:val="22"/>
          <w:szCs w:val="22"/>
        </w:rPr>
        <w:t xml:space="preserve">§ 1º - </w:t>
      </w:r>
      <w:r w:rsidRPr="004D4AE2">
        <w:rPr>
          <w:rFonts w:ascii="Calibri" w:hAnsi="Calibri"/>
          <w:sz w:val="22"/>
          <w:szCs w:val="22"/>
        </w:rPr>
        <w:t>Permanecem inalteradas as demais disposições do artigo, inclusive as relativas ao cargo de Pedagogo, constantes do Projeto.</w:t>
      </w:r>
    </w:p>
    <w:p w14:paraId="5495E81B" w14:textId="77777777" w:rsidR="00B776F4" w:rsidRPr="004D4AE2" w:rsidRDefault="00E4146C" w:rsidP="00B776F4">
      <w:pPr>
        <w:pStyle w:val="NormalWeb"/>
        <w:spacing w:before="0" w:beforeAutospacing="0" w:after="240" w:afterAutospacing="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b/>
          <w:sz w:val="22"/>
          <w:szCs w:val="22"/>
        </w:rPr>
        <w:t>Art. 3º</w:t>
      </w:r>
      <w:r w:rsidRPr="004D4AE2">
        <w:rPr>
          <w:rFonts w:ascii="Calibri" w:hAnsi="Calibri"/>
          <w:sz w:val="22"/>
          <w:szCs w:val="22"/>
        </w:rPr>
        <w:t xml:space="preserve"> - O Art. 4º do Projeto de Lei nº 59/2025 passa a vigorar com a seguinte redação:</w:t>
      </w:r>
    </w:p>
    <w:p w14:paraId="15F6494D" w14:textId="77777777" w:rsidR="00E4146C" w:rsidRPr="004D4AE2" w:rsidRDefault="00E4146C" w:rsidP="00B776F4">
      <w:pPr>
        <w:pStyle w:val="NormalWeb"/>
        <w:spacing w:before="0" w:beforeAutospacing="0" w:after="240" w:afterAutospacing="0"/>
        <w:jc w:val="both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>“Art. 4º Ficam revogadas as Leis Municipais nº 686/2004, de 01 de abril de 2004, e nº 1.600/2022, de 18 de janeiro de 2022.”</w:t>
      </w:r>
    </w:p>
    <w:p w14:paraId="2466BB42" w14:textId="77777777" w:rsidR="00E4146C" w:rsidRPr="004D4AE2" w:rsidRDefault="00E4146C" w:rsidP="00E4146C">
      <w:pPr>
        <w:pStyle w:val="NormalWeb"/>
        <w:spacing w:before="0" w:beforeAutospacing="0" w:after="240" w:afterAutospacing="0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b/>
          <w:sz w:val="22"/>
          <w:szCs w:val="22"/>
        </w:rPr>
        <w:t>Art. 4º</w:t>
      </w:r>
      <w:r w:rsidRPr="004D4AE2">
        <w:rPr>
          <w:rFonts w:ascii="Calibri" w:hAnsi="Calibri"/>
          <w:sz w:val="22"/>
          <w:szCs w:val="22"/>
        </w:rPr>
        <w:t xml:space="preserve"> - Mantêm-se inalterados os demais dispositivos do Projeto de Lei nº 59/2025.</w:t>
      </w:r>
    </w:p>
    <w:p w14:paraId="142A93DE" w14:textId="33072DB3" w:rsidR="00E4146C" w:rsidRPr="004D4AE2" w:rsidRDefault="00E4146C" w:rsidP="0056566F">
      <w:pPr>
        <w:pStyle w:val="NormalWeb"/>
        <w:spacing w:before="0" w:beforeAutospacing="0" w:after="240" w:afterAutospacing="0"/>
        <w:jc w:val="right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 xml:space="preserve">Sala das Comissões, </w:t>
      </w:r>
      <w:r w:rsidR="004D4AE2" w:rsidRPr="004D4AE2">
        <w:rPr>
          <w:rFonts w:ascii="Calibri" w:hAnsi="Calibri"/>
          <w:sz w:val="22"/>
          <w:szCs w:val="22"/>
        </w:rPr>
        <w:t xml:space="preserve">11 de Dezembro </w:t>
      </w:r>
      <w:r w:rsidRPr="004D4AE2">
        <w:rPr>
          <w:rFonts w:ascii="Calibri" w:hAnsi="Calibri"/>
          <w:sz w:val="22"/>
          <w:szCs w:val="22"/>
        </w:rPr>
        <w:t>de 2025.</w:t>
      </w:r>
    </w:p>
    <w:p w14:paraId="4043CC62" w14:textId="363F53A8" w:rsidR="007B58EC" w:rsidRPr="004D4AE2" w:rsidRDefault="00E4146C" w:rsidP="004D4AE2">
      <w:pPr>
        <w:pStyle w:val="NormalWeb"/>
        <w:spacing w:before="0" w:beforeAutospacing="0" w:line="360" w:lineRule="auto"/>
        <w:rPr>
          <w:rFonts w:ascii="Calibri" w:hAnsi="Calibri"/>
          <w:sz w:val="22"/>
          <w:szCs w:val="22"/>
        </w:rPr>
      </w:pPr>
      <w:r w:rsidRPr="004D4AE2">
        <w:rPr>
          <w:rFonts w:ascii="Calibri" w:hAnsi="Calibri"/>
          <w:sz w:val="22"/>
          <w:szCs w:val="22"/>
        </w:rPr>
        <w:t>Comissão de Legislação, Justiça e Redação Final</w:t>
      </w:r>
      <w:r w:rsidR="004D4AE2">
        <w:rPr>
          <w:rFonts w:ascii="Calibri" w:hAnsi="Calibri"/>
          <w:sz w:val="22"/>
          <w:szCs w:val="22"/>
        </w:rPr>
        <w:t>:</w:t>
      </w:r>
      <w:r w:rsidRPr="004D4AE2">
        <w:rPr>
          <w:rFonts w:ascii="Calibri" w:hAnsi="Calibri"/>
          <w:sz w:val="22"/>
          <w:szCs w:val="22"/>
        </w:rPr>
        <w:br/>
        <w:t>Presidente: ______________________________</w:t>
      </w:r>
      <w:r w:rsidRPr="004D4AE2">
        <w:rPr>
          <w:rFonts w:ascii="Calibri" w:hAnsi="Calibri"/>
          <w:sz w:val="22"/>
          <w:szCs w:val="22"/>
        </w:rPr>
        <w:br/>
      </w:r>
      <w:proofErr w:type="gramStart"/>
      <w:r w:rsidRPr="004D4AE2">
        <w:rPr>
          <w:rFonts w:ascii="Calibri" w:hAnsi="Calibri"/>
          <w:sz w:val="22"/>
          <w:szCs w:val="22"/>
        </w:rPr>
        <w:t>Relator(</w:t>
      </w:r>
      <w:proofErr w:type="gramEnd"/>
      <w:r w:rsidRPr="004D4AE2">
        <w:rPr>
          <w:rFonts w:ascii="Calibri" w:hAnsi="Calibri"/>
          <w:sz w:val="22"/>
          <w:szCs w:val="22"/>
        </w:rPr>
        <w:t>a): ______________________________</w:t>
      </w:r>
      <w:r w:rsidRPr="004D4AE2">
        <w:rPr>
          <w:rFonts w:ascii="Calibri" w:hAnsi="Calibri"/>
          <w:sz w:val="22"/>
          <w:szCs w:val="22"/>
        </w:rPr>
        <w:br/>
        <w:t>Membro: ________________________________</w:t>
      </w:r>
    </w:p>
    <w:sectPr w:rsidR="007B58EC" w:rsidRPr="004D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46C"/>
    <w:rsid w:val="00225475"/>
    <w:rsid w:val="004D4AE2"/>
    <w:rsid w:val="0056566F"/>
    <w:rsid w:val="007B58EC"/>
    <w:rsid w:val="00B776F4"/>
    <w:rsid w:val="00CB06C1"/>
    <w:rsid w:val="00E4146C"/>
    <w:rsid w:val="00FC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C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1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Delano</dc:creator>
  <cp:keywords/>
  <dc:description/>
  <cp:lastModifiedBy>Computador01</cp:lastModifiedBy>
  <cp:revision>4</cp:revision>
  <cp:lastPrinted>2025-12-15T20:36:00Z</cp:lastPrinted>
  <dcterms:created xsi:type="dcterms:W3CDTF">2025-12-11T17:24:00Z</dcterms:created>
  <dcterms:modified xsi:type="dcterms:W3CDTF">2025-12-15T20:39:00Z</dcterms:modified>
</cp:coreProperties>
</file>